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77" w:rsidRDefault="00DE5777" w:rsidP="00DE5777">
      <w:pPr>
        <w:ind w:firstLine="10490"/>
        <w:jc w:val="right"/>
      </w:pPr>
      <w:proofErr w:type="spellStart"/>
      <w:r>
        <w:t>ППриложение</w:t>
      </w:r>
      <w:proofErr w:type="spellEnd"/>
      <w:r>
        <w:t xml:space="preserve"> № 1</w:t>
      </w:r>
    </w:p>
    <w:p w:rsidR="00DE5777" w:rsidRDefault="00DE5777" w:rsidP="00DE5777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DE5777" w:rsidRDefault="00DE5777" w:rsidP="00DE5777">
      <w:pPr>
        <w:pStyle w:val="ConsNormal"/>
        <w:widowControl/>
        <w:ind w:right="0" w:firstLine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ТИК Красносулинского района</w:t>
      </w:r>
    </w:p>
    <w:p w:rsidR="00DE5777" w:rsidRPr="000D23FA" w:rsidRDefault="00DE5777" w:rsidP="00DE5777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30.06.2026г. № 4-7</w:t>
      </w:r>
    </w:p>
    <w:p w:rsidR="00DE5777" w:rsidRDefault="00DE5777" w:rsidP="00DE5777">
      <w:pPr>
        <w:pStyle w:val="1"/>
        <w:spacing w:after="0" w:line="240" w:lineRule="auto"/>
        <w:rPr>
          <w:sz w:val="28"/>
        </w:rPr>
      </w:pPr>
    </w:p>
    <w:p w:rsidR="00DE5777" w:rsidRDefault="00DE5777" w:rsidP="00DE5777">
      <w:pPr>
        <w:pStyle w:val="1"/>
        <w:spacing w:after="0" w:line="240" w:lineRule="auto"/>
        <w:rPr>
          <w:sz w:val="28"/>
        </w:rPr>
      </w:pPr>
    </w:p>
    <w:p w:rsidR="00DE5777" w:rsidRDefault="00DE5777" w:rsidP="00DE5777">
      <w:pPr>
        <w:pStyle w:val="1"/>
        <w:spacing w:after="0" w:line="240" w:lineRule="auto"/>
        <w:rPr>
          <w:sz w:val="28"/>
        </w:rPr>
      </w:pPr>
      <w:r>
        <w:rPr>
          <w:sz w:val="28"/>
        </w:rPr>
        <w:t xml:space="preserve">ПОЛОЖЕНИЕ </w:t>
      </w:r>
    </w:p>
    <w:p w:rsidR="00DE5777" w:rsidRDefault="00DE5777" w:rsidP="00DE577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о Рабочей группе при </w:t>
      </w:r>
      <w:r w:rsidRPr="00FF0D52">
        <w:rPr>
          <w:b/>
          <w:bCs/>
          <w:sz w:val="28"/>
          <w:szCs w:val="28"/>
        </w:rPr>
        <w:t xml:space="preserve">Территориальной избирательной комиссии Красносулинского района Ростовской области по контролю за соблюдением установленного порядка проведения предвыборной агитации в период подготовки и проведения </w:t>
      </w:r>
      <w:proofErr w:type="gramStart"/>
      <w:r w:rsidRPr="00FF0D52">
        <w:rPr>
          <w:b/>
          <w:bCs/>
          <w:sz w:val="28"/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</w:p>
    <w:p w:rsidR="00DE5777" w:rsidRDefault="00DE5777" w:rsidP="00DE5777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ind w:firstLine="709"/>
        <w:jc w:val="both"/>
        <w:rPr>
          <w:sz w:val="28"/>
        </w:rPr>
      </w:pPr>
    </w:p>
    <w:p w:rsidR="00DE5777" w:rsidRPr="007E1283" w:rsidRDefault="00DE5777" w:rsidP="00DE5777">
      <w:pPr>
        <w:jc w:val="center"/>
        <w:rPr>
          <w:bCs/>
          <w:sz w:val="28"/>
          <w:szCs w:val="28"/>
        </w:rPr>
      </w:pPr>
      <w:r w:rsidRPr="007E1283">
        <w:rPr>
          <w:bCs/>
          <w:sz w:val="28"/>
          <w:szCs w:val="28"/>
        </w:rPr>
        <w:t>1. Общие положения</w:t>
      </w:r>
    </w:p>
    <w:p w:rsidR="00DE5777" w:rsidRPr="007E1283" w:rsidRDefault="00DE5777" w:rsidP="00DE5777">
      <w:pPr>
        <w:jc w:val="center"/>
        <w:rPr>
          <w:bCs/>
          <w:sz w:val="28"/>
          <w:szCs w:val="28"/>
        </w:rPr>
      </w:pPr>
    </w:p>
    <w:p w:rsidR="00DE5777" w:rsidRPr="007E1283" w:rsidRDefault="00DE5777" w:rsidP="00DE5777">
      <w:pPr>
        <w:ind w:firstLine="709"/>
        <w:jc w:val="both"/>
        <w:rPr>
          <w:sz w:val="28"/>
          <w:szCs w:val="28"/>
        </w:rPr>
      </w:pPr>
      <w:r w:rsidRPr="007E1283">
        <w:rPr>
          <w:sz w:val="28"/>
          <w:szCs w:val="28"/>
        </w:rPr>
        <w:t xml:space="preserve">1.1. Настоящее Положение определяет порядок и формы деятельности Рабочей группы </w:t>
      </w:r>
      <w:r>
        <w:rPr>
          <w:sz w:val="28"/>
          <w:szCs w:val="28"/>
        </w:rPr>
        <w:t xml:space="preserve">при Территориальной избирательной комиссии Красносулинского района Ростовской области </w:t>
      </w:r>
      <w:r w:rsidRPr="007E1283">
        <w:rPr>
          <w:sz w:val="28"/>
          <w:szCs w:val="28"/>
        </w:rPr>
        <w:t xml:space="preserve">по контролю за соблюдением установленного порядка проведения предвыборной агитации в период подготовки и проведения </w:t>
      </w:r>
      <w:proofErr w:type="gramStart"/>
      <w:r w:rsidRPr="007E1283">
        <w:rPr>
          <w:sz w:val="28"/>
          <w:szCs w:val="28"/>
        </w:rPr>
        <w:t xml:space="preserve">выборов </w:t>
      </w:r>
      <w:r w:rsidRPr="00E243BA">
        <w:rPr>
          <w:sz w:val="28"/>
          <w:szCs w:val="28"/>
        </w:rPr>
        <w:t>депутатов Государственной Думы Федерального Собрания Российской Федерации девятого</w:t>
      </w:r>
      <w:proofErr w:type="gramEnd"/>
      <w:r w:rsidRPr="00E243BA">
        <w:rPr>
          <w:sz w:val="28"/>
          <w:szCs w:val="28"/>
        </w:rPr>
        <w:t xml:space="preserve"> созыва </w:t>
      </w:r>
      <w:r w:rsidRPr="007E1283">
        <w:rPr>
          <w:sz w:val="28"/>
          <w:szCs w:val="28"/>
        </w:rPr>
        <w:t>(далее – Рабочая группа).</w:t>
      </w:r>
    </w:p>
    <w:p w:rsidR="00DE5777" w:rsidRPr="007E1283" w:rsidRDefault="00DE5777" w:rsidP="00DE5777">
      <w:pPr>
        <w:ind w:firstLine="720"/>
        <w:jc w:val="both"/>
        <w:rPr>
          <w:sz w:val="28"/>
          <w:szCs w:val="28"/>
        </w:rPr>
      </w:pPr>
      <w:r w:rsidRPr="007E1283">
        <w:rPr>
          <w:sz w:val="28"/>
          <w:szCs w:val="28"/>
        </w:rPr>
        <w:t>1.2. </w:t>
      </w:r>
      <w:proofErr w:type="gramStart"/>
      <w:r w:rsidRPr="007E1283">
        <w:rPr>
          <w:sz w:val="28"/>
          <w:szCs w:val="28"/>
        </w:rPr>
        <w:t xml:space="preserve">Рабочая группа образуется при </w:t>
      </w:r>
      <w:r>
        <w:rPr>
          <w:sz w:val="28"/>
          <w:szCs w:val="28"/>
        </w:rPr>
        <w:t>Т</w:t>
      </w:r>
      <w:r w:rsidRPr="007E1283">
        <w:rPr>
          <w:sz w:val="28"/>
          <w:szCs w:val="28"/>
        </w:rPr>
        <w:t xml:space="preserve">ерриториальной избирательной комиссии </w:t>
      </w:r>
      <w:r>
        <w:rPr>
          <w:sz w:val="28"/>
          <w:szCs w:val="28"/>
        </w:rPr>
        <w:t xml:space="preserve">Красносулинского района Ростовской области </w:t>
      </w:r>
      <w:r w:rsidRPr="007E1283">
        <w:rPr>
          <w:sz w:val="28"/>
          <w:szCs w:val="28"/>
        </w:rPr>
        <w:t xml:space="preserve">(далее – ТИК) для обеспечения взаимодействия ТИК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выборов </w:t>
      </w:r>
      <w:r w:rsidRPr="00E243BA">
        <w:rPr>
          <w:sz w:val="28"/>
          <w:szCs w:val="28"/>
        </w:rPr>
        <w:t xml:space="preserve">депутатов Государственной Думы Федерального Собрания Российской Федерации девятого созыва </w:t>
      </w:r>
      <w:r>
        <w:rPr>
          <w:sz w:val="28"/>
          <w:szCs w:val="28"/>
        </w:rPr>
        <w:t>и других задач, предусмотренных настоящим Положением</w:t>
      </w:r>
      <w:r w:rsidRPr="007E1283">
        <w:rPr>
          <w:sz w:val="28"/>
          <w:szCs w:val="28"/>
        </w:rPr>
        <w:t>.</w:t>
      </w:r>
      <w:proofErr w:type="gramEnd"/>
    </w:p>
    <w:p w:rsidR="00DE5777" w:rsidRPr="007E1283" w:rsidRDefault="00DE5777" w:rsidP="00DE5777">
      <w:pPr>
        <w:ind w:firstLine="720"/>
        <w:jc w:val="both"/>
        <w:rPr>
          <w:sz w:val="28"/>
          <w:szCs w:val="28"/>
        </w:rPr>
      </w:pPr>
      <w:r w:rsidRPr="007E1283">
        <w:rPr>
          <w:sz w:val="28"/>
          <w:szCs w:val="28"/>
        </w:rPr>
        <w:t>1.3. </w:t>
      </w:r>
      <w:proofErr w:type="gramStart"/>
      <w:r w:rsidRPr="007E1283">
        <w:rPr>
          <w:sz w:val="28"/>
          <w:szCs w:val="28"/>
        </w:rPr>
        <w:t>В своей деятельности Рабочая группа руководствуется Конституцией Российской Федерации, Федеральны</w:t>
      </w:r>
      <w:r>
        <w:rPr>
          <w:sz w:val="28"/>
          <w:szCs w:val="28"/>
        </w:rPr>
        <w:t>м законом от 22.02.2014 № 20</w:t>
      </w:r>
      <w:r w:rsidRPr="007E1283">
        <w:rPr>
          <w:sz w:val="28"/>
          <w:szCs w:val="28"/>
        </w:rPr>
        <w:t>-ФЗ «</w:t>
      </w:r>
      <w:r w:rsidRPr="00E243BA">
        <w:rPr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 w:rsidRPr="007E1283">
        <w:rPr>
          <w:sz w:val="28"/>
          <w:szCs w:val="28"/>
        </w:rPr>
        <w:t>», Закон</w:t>
      </w:r>
      <w:r>
        <w:rPr>
          <w:sz w:val="28"/>
          <w:szCs w:val="28"/>
        </w:rPr>
        <w:t>ом Российской Федерации от</w:t>
      </w:r>
      <w:r w:rsidRPr="007E1283">
        <w:rPr>
          <w:sz w:val="28"/>
          <w:szCs w:val="28"/>
        </w:rPr>
        <w:t xml:space="preserve"> 27.12.199</w:t>
      </w:r>
      <w:r>
        <w:rPr>
          <w:sz w:val="28"/>
          <w:szCs w:val="28"/>
        </w:rPr>
        <w:t>1 №</w:t>
      </w:r>
      <w:r w:rsidRPr="007E1283">
        <w:rPr>
          <w:sz w:val="28"/>
          <w:szCs w:val="28"/>
        </w:rPr>
        <w:t xml:space="preserve"> 2124-1 </w:t>
      </w:r>
      <w:r>
        <w:rPr>
          <w:sz w:val="28"/>
          <w:szCs w:val="28"/>
        </w:rPr>
        <w:t>«</w:t>
      </w:r>
      <w:r w:rsidRPr="007E1283">
        <w:rPr>
          <w:sz w:val="28"/>
          <w:szCs w:val="28"/>
        </w:rPr>
        <w:t>О средствах массовой информации</w:t>
      </w:r>
      <w:r>
        <w:rPr>
          <w:sz w:val="28"/>
          <w:szCs w:val="28"/>
        </w:rPr>
        <w:t>»</w:t>
      </w:r>
      <w:r w:rsidRPr="007E1283">
        <w:rPr>
          <w:sz w:val="28"/>
          <w:szCs w:val="28"/>
        </w:rPr>
        <w:t xml:space="preserve">, иными </w:t>
      </w:r>
      <w:r>
        <w:rPr>
          <w:sz w:val="28"/>
          <w:szCs w:val="28"/>
        </w:rPr>
        <w:t xml:space="preserve">федеральными </w:t>
      </w:r>
      <w:r w:rsidRPr="007E1283">
        <w:rPr>
          <w:sz w:val="28"/>
          <w:szCs w:val="28"/>
        </w:rPr>
        <w:t>законами, 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  <w:proofErr w:type="gramEnd"/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 w:rsidRPr="007E1283">
        <w:rPr>
          <w:sz w:val="28"/>
          <w:szCs w:val="28"/>
        </w:rPr>
        <w:t xml:space="preserve">1.4. В состав Рабочей группы входят заместитель председателя ТИК, член ТИК с правом решающего голоса, системный администратор территориального </w:t>
      </w:r>
      <w:proofErr w:type="gramStart"/>
      <w:r w:rsidRPr="007E1283">
        <w:rPr>
          <w:sz w:val="28"/>
          <w:szCs w:val="28"/>
        </w:rPr>
        <w:t>комплекса средств автоматизации сектора эксплуатации</w:t>
      </w:r>
      <w:proofErr w:type="gramEnd"/>
      <w:r w:rsidRPr="007E1283">
        <w:rPr>
          <w:sz w:val="28"/>
          <w:szCs w:val="28"/>
        </w:rPr>
        <w:t xml:space="preserve"> ГАС «Выборы», представитель местной администрации (исполнительно-распорядительного органа муниципального образования) (по согласованию), сотрудник территориального органа внутренних дел (по согласованию).</w:t>
      </w:r>
    </w:p>
    <w:p w:rsidR="00DE5777" w:rsidRPr="007E1283" w:rsidRDefault="00DE5777" w:rsidP="00DE5777">
      <w:pPr>
        <w:ind w:firstLine="720"/>
        <w:jc w:val="both"/>
        <w:rPr>
          <w:sz w:val="28"/>
          <w:szCs w:val="28"/>
        </w:rPr>
      </w:pPr>
      <w:r w:rsidRPr="007E1283">
        <w:rPr>
          <w:sz w:val="28"/>
          <w:szCs w:val="28"/>
        </w:rPr>
        <w:t>В состав Рабочей группы могут п</w:t>
      </w:r>
      <w:bookmarkStart w:id="0" w:name="_GoBack"/>
      <w:bookmarkEnd w:id="0"/>
      <w:r w:rsidRPr="007E1283">
        <w:rPr>
          <w:sz w:val="28"/>
          <w:szCs w:val="28"/>
        </w:rPr>
        <w:t>о согласованию входить иные лица.</w:t>
      </w:r>
    </w:p>
    <w:p w:rsidR="00DE5777" w:rsidRPr="007E1283" w:rsidRDefault="00DE5777" w:rsidP="00DE5777">
      <w:pPr>
        <w:ind w:firstLine="720"/>
        <w:jc w:val="both"/>
        <w:rPr>
          <w:sz w:val="28"/>
          <w:szCs w:val="28"/>
        </w:rPr>
      </w:pPr>
      <w:r w:rsidRPr="007E1283">
        <w:rPr>
          <w:sz w:val="28"/>
          <w:szCs w:val="28"/>
        </w:rPr>
        <w:lastRenderedPageBreak/>
        <w:t>1.5. Состав Рабочей группы утверждается постановлением ТИК. Руководитель, заместитель руководителя Рабочей группы назначаются из числа</w:t>
      </w:r>
      <w:r>
        <w:rPr>
          <w:sz w:val="28"/>
          <w:szCs w:val="28"/>
        </w:rPr>
        <w:t xml:space="preserve"> членов</w:t>
      </w:r>
      <w:r w:rsidRPr="007E1283">
        <w:rPr>
          <w:sz w:val="28"/>
          <w:szCs w:val="28"/>
        </w:rPr>
        <w:t xml:space="preserve"> </w:t>
      </w:r>
      <w:r>
        <w:rPr>
          <w:sz w:val="28"/>
          <w:szCs w:val="28"/>
        </w:rPr>
        <w:t>ТИК</w:t>
      </w:r>
      <w:r w:rsidRPr="007E1283">
        <w:rPr>
          <w:sz w:val="28"/>
          <w:szCs w:val="28"/>
        </w:rPr>
        <w:t>.</w:t>
      </w:r>
    </w:p>
    <w:p w:rsidR="00DE5777" w:rsidRPr="007E1283" w:rsidRDefault="00DE5777" w:rsidP="00DE5777">
      <w:pPr>
        <w:jc w:val="both"/>
        <w:rPr>
          <w:sz w:val="28"/>
          <w:szCs w:val="28"/>
        </w:rPr>
      </w:pPr>
    </w:p>
    <w:p w:rsidR="00DE5777" w:rsidRDefault="00DE5777" w:rsidP="00DE577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95B7C">
        <w:rPr>
          <w:sz w:val="28"/>
          <w:szCs w:val="28"/>
        </w:rPr>
        <w:t>. </w:t>
      </w:r>
      <w:r>
        <w:rPr>
          <w:sz w:val="28"/>
          <w:szCs w:val="28"/>
        </w:rPr>
        <w:t>Вопросы, входящие в</w:t>
      </w:r>
      <w:r w:rsidRPr="00F95B7C">
        <w:rPr>
          <w:sz w:val="28"/>
          <w:szCs w:val="28"/>
        </w:rPr>
        <w:t xml:space="preserve"> компетенцию Рабочей группы</w:t>
      </w:r>
    </w:p>
    <w:p w:rsidR="00DE5777" w:rsidRPr="00F95B7C" w:rsidRDefault="00DE5777" w:rsidP="00DE5777">
      <w:pPr>
        <w:jc w:val="both"/>
        <w:rPr>
          <w:sz w:val="28"/>
          <w:szCs w:val="28"/>
        </w:rPr>
      </w:pP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компетенцию Рабочей группы входит</w:t>
      </w:r>
      <w:r w:rsidRPr="007E1283">
        <w:rPr>
          <w:sz w:val="28"/>
          <w:szCs w:val="28"/>
        </w:rPr>
        <w:t>:</w:t>
      </w:r>
    </w:p>
    <w:p w:rsidR="00DE5777" w:rsidRDefault="00DE5777" w:rsidP="00DE5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А</w:t>
      </w:r>
      <w:r w:rsidRPr="00B04DA1">
        <w:rPr>
          <w:sz w:val="28"/>
          <w:szCs w:val="28"/>
        </w:rPr>
        <w:t xml:space="preserve">нализ законности </w:t>
      </w:r>
      <w:r>
        <w:rPr>
          <w:sz w:val="28"/>
          <w:szCs w:val="28"/>
        </w:rPr>
        <w:t>распространения, обнародования</w:t>
      </w:r>
      <w:r w:rsidRPr="00B04DA1">
        <w:rPr>
          <w:sz w:val="28"/>
          <w:szCs w:val="28"/>
        </w:rPr>
        <w:t xml:space="preserve"> агитационных материалов</w:t>
      </w:r>
      <w:r>
        <w:rPr>
          <w:sz w:val="28"/>
          <w:szCs w:val="28"/>
        </w:rPr>
        <w:t xml:space="preserve">, в том числе через средства массовой информации, сеть «Интернет» (сайты, социальные сети, </w:t>
      </w:r>
      <w:proofErr w:type="spellStart"/>
      <w:r>
        <w:rPr>
          <w:sz w:val="28"/>
          <w:szCs w:val="28"/>
        </w:rPr>
        <w:t>мессенджеры</w:t>
      </w:r>
      <w:proofErr w:type="spellEnd"/>
      <w:r>
        <w:rPr>
          <w:sz w:val="28"/>
          <w:szCs w:val="28"/>
        </w:rPr>
        <w:t xml:space="preserve"> и т.п.).</w:t>
      </w:r>
    </w:p>
    <w:p w:rsidR="00DE5777" w:rsidRPr="00B04DA1" w:rsidRDefault="00DE5777" w:rsidP="00DE5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</w:t>
      </w:r>
      <w:proofErr w:type="gramStart"/>
      <w:r>
        <w:rPr>
          <w:sz w:val="28"/>
          <w:szCs w:val="28"/>
        </w:rPr>
        <w:t>Сравнение</w:t>
      </w:r>
      <w:r w:rsidRPr="00B04DA1">
        <w:rPr>
          <w:sz w:val="28"/>
          <w:szCs w:val="28"/>
        </w:rPr>
        <w:t xml:space="preserve"> печатных агитационных материалов</w:t>
      </w:r>
      <w:r>
        <w:rPr>
          <w:sz w:val="28"/>
          <w:szCs w:val="28"/>
        </w:rPr>
        <w:t xml:space="preserve">, </w:t>
      </w:r>
      <w:r w:rsidRPr="00B04DA1">
        <w:rPr>
          <w:sz w:val="28"/>
          <w:szCs w:val="28"/>
        </w:rPr>
        <w:t>аудиовизуальных агитационных материалов, иных агитационных материалов, распространяемых на соответствующей территории, с образцами</w:t>
      </w:r>
      <w:r>
        <w:rPr>
          <w:sz w:val="28"/>
          <w:szCs w:val="28"/>
        </w:rPr>
        <w:t xml:space="preserve"> агитационных материалов</w:t>
      </w:r>
      <w:r w:rsidRPr="00B04DA1">
        <w:rPr>
          <w:sz w:val="28"/>
          <w:szCs w:val="28"/>
        </w:rPr>
        <w:t xml:space="preserve">, представленными </w:t>
      </w:r>
      <w:r>
        <w:rPr>
          <w:sz w:val="28"/>
          <w:szCs w:val="28"/>
        </w:rPr>
        <w:t xml:space="preserve">политическими партиями, </w:t>
      </w:r>
      <w:r w:rsidRPr="00B04DA1">
        <w:rPr>
          <w:sz w:val="28"/>
          <w:szCs w:val="28"/>
        </w:rPr>
        <w:t>кандидатами в Избирательную</w:t>
      </w:r>
      <w:r>
        <w:rPr>
          <w:sz w:val="28"/>
          <w:szCs w:val="28"/>
        </w:rPr>
        <w:t xml:space="preserve"> комиссию </w:t>
      </w:r>
      <w:r w:rsidRPr="00B04DA1">
        <w:rPr>
          <w:sz w:val="28"/>
          <w:szCs w:val="28"/>
        </w:rPr>
        <w:t xml:space="preserve">Ростовской области </w:t>
      </w:r>
      <w:r>
        <w:rPr>
          <w:sz w:val="28"/>
          <w:szCs w:val="28"/>
        </w:rPr>
        <w:t>путем</w:t>
      </w:r>
      <w:r w:rsidRPr="00B04DA1">
        <w:rPr>
          <w:sz w:val="28"/>
          <w:szCs w:val="28"/>
        </w:rPr>
        <w:t xml:space="preserve"> сопоставления</w:t>
      </w:r>
      <w:r>
        <w:rPr>
          <w:sz w:val="28"/>
          <w:szCs w:val="28"/>
        </w:rPr>
        <w:t xml:space="preserve"> их с агитационными материалами, размещенными в </w:t>
      </w:r>
      <w:r w:rsidRPr="00B04DA1">
        <w:rPr>
          <w:sz w:val="28"/>
          <w:szCs w:val="28"/>
        </w:rPr>
        <w:t>информационно-поисков</w:t>
      </w:r>
      <w:r>
        <w:rPr>
          <w:sz w:val="28"/>
          <w:szCs w:val="28"/>
        </w:rPr>
        <w:t>ой</w:t>
      </w:r>
      <w:r w:rsidRPr="00B04DA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B04DA1">
        <w:rPr>
          <w:sz w:val="28"/>
          <w:szCs w:val="28"/>
        </w:rPr>
        <w:t xml:space="preserve"> «Чистый Дон»</w:t>
      </w:r>
      <w:r>
        <w:rPr>
          <w:sz w:val="28"/>
          <w:szCs w:val="28"/>
        </w:rPr>
        <w:t xml:space="preserve"> на сайте Избирательной комиссии Ростовской области.</w:t>
      </w:r>
      <w:proofErr w:type="gramEnd"/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 Н</w:t>
      </w:r>
      <w:r w:rsidRPr="00B04DA1">
        <w:rPr>
          <w:sz w:val="28"/>
          <w:szCs w:val="28"/>
        </w:rPr>
        <w:t xml:space="preserve">езамедлительное направление </w:t>
      </w:r>
      <w:r>
        <w:rPr>
          <w:sz w:val="28"/>
          <w:szCs w:val="28"/>
        </w:rPr>
        <w:t>агитационных материалов</w:t>
      </w:r>
      <w:r w:rsidRPr="00B04DA1">
        <w:rPr>
          <w:sz w:val="28"/>
          <w:szCs w:val="28"/>
        </w:rPr>
        <w:t xml:space="preserve">, </w:t>
      </w:r>
      <w:r>
        <w:rPr>
          <w:sz w:val="28"/>
          <w:szCs w:val="28"/>
        </w:rPr>
        <w:t>распространяемых (</w:t>
      </w:r>
      <w:proofErr w:type="spellStart"/>
      <w:r>
        <w:rPr>
          <w:sz w:val="28"/>
          <w:szCs w:val="28"/>
        </w:rPr>
        <w:t>обнародуемых</w:t>
      </w:r>
      <w:proofErr w:type="spellEnd"/>
      <w:r>
        <w:rPr>
          <w:sz w:val="28"/>
          <w:szCs w:val="28"/>
        </w:rPr>
        <w:t>)</w:t>
      </w:r>
      <w:r w:rsidRPr="00B04DA1">
        <w:rPr>
          <w:sz w:val="28"/>
          <w:szCs w:val="28"/>
        </w:rPr>
        <w:t xml:space="preserve"> с нарушениями требований федерального законодательства</w:t>
      </w:r>
      <w:r>
        <w:rPr>
          <w:sz w:val="28"/>
          <w:szCs w:val="28"/>
        </w:rPr>
        <w:t>, в контрольно-ревизионный</w:t>
      </w:r>
      <w:r w:rsidRPr="00B04DA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B04DA1">
        <w:rPr>
          <w:sz w:val="28"/>
          <w:szCs w:val="28"/>
        </w:rPr>
        <w:t xml:space="preserve"> Избирательной комиссии Ростовской области </w:t>
      </w:r>
      <w:r>
        <w:rPr>
          <w:sz w:val="28"/>
          <w:szCs w:val="28"/>
        </w:rPr>
        <w:t>(</w:t>
      </w:r>
      <w:r w:rsidRPr="00B04DA1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).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 Р</w:t>
      </w:r>
      <w:r w:rsidRPr="00713F27">
        <w:rPr>
          <w:sz w:val="28"/>
          <w:szCs w:val="28"/>
        </w:rPr>
        <w:t xml:space="preserve">ассмотрение вопросов, касающихся публикаций результатов опросов общественного мнения, связанных с выборами </w:t>
      </w:r>
      <w:proofErr w:type="gramStart"/>
      <w:r w:rsidRPr="00E243BA"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proofErr w:type="gramEnd"/>
      <w:r>
        <w:rPr>
          <w:sz w:val="28"/>
          <w:szCs w:val="28"/>
        </w:rPr>
        <w:t xml:space="preserve">. </w:t>
      </w:r>
    </w:p>
    <w:p w:rsidR="00DE5777" w:rsidRPr="00511289" w:rsidRDefault="00DE5777" w:rsidP="00DE5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2.1.5. Е</w:t>
      </w:r>
      <w:r w:rsidRPr="00B04DA1">
        <w:rPr>
          <w:sz w:val="28"/>
          <w:szCs w:val="28"/>
        </w:rPr>
        <w:t>жедневный сбор информации о формах и методах проведения предвыборной агитаци</w:t>
      </w:r>
      <w:r>
        <w:rPr>
          <w:sz w:val="28"/>
          <w:szCs w:val="28"/>
        </w:rPr>
        <w:t xml:space="preserve">и на соответствующей территории (на каналах организаций телерадиовещания, в периодических печатных изданиях </w:t>
      </w:r>
      <w:r>
        <w:rPr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>
        <w:rPr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материалов).</w:t>
      </w:r>
    </w:p>
    <w:p w:rsidR="00DE5777" w:rsidRPr="00B04DA1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 П</w:t>
      </w:r>
      <w:r w:rsidRPr="00B04DA1">
        <w:rPr>
          <w:sz w:val="28"/>
          <w:szCs w:val="28"/>
        </w:rPr>
        <w:t xml:space="preserve">одготовка обобщенной информации по </w:t>
      </w:r>
      <w:r>
        <w:rPr>
          <w:sz w:val="28"/>
          <w:szCs w:val="28"/>
        </w:rPr>
        <w:t>формам предвыборной агитации.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2.1.7. </w:t>
      </w:r>
      <w:r w:rsidRPr="00CF5EC2">
        <w:rPr>
          <w:sz w:val="28"/>
          <w:szCs w:val="28"/>
        </w:rPr>
        <w:t>Рассмотрение на заседаниях Рабочей группы</w:t>
      </w:r>
      <w:r>
        <w:rPr>
          <w:sz w:val="28"/>
          <w:szCs w:val="28"/>
        </w:rPr>
        <w:t xml:space="preserve"> </w:t>
      </w:r>
      <w:r w:rsidRPr="00B04DA1">
        <w:rPr>
          <w:sz w:val="28"/>
          <w:szCs w:val="28"/>
        </w:rPr>
        <w:t xml:space="preserve">жалоб, заявлений и </w:t>
      </w:r>
      <w:r>
        <w:rPr>
          <w:sz w:val="28"/>
          <w:szCs w:val="28"/>
        </w:rPr>
        <w:t xml:space="preserve">иных </w:t>
      </w:r>
      <w:r w:rsidRPr="00B04DA1">
        <w:rPr>
          <w:sz w:val="28"/>
          <w:szCs w:val="28"/>
        </w:rPr>
        <w:t>обращений,</w:t>
      </w:r>
      <w:r>
        <w:rPr>
          <w:sz w:val="28"/>
          <w:szCs w:val="28"/>
        </w:rPr>
        <w:t xml:space="preserve"> </w:t>
      </w:r>
      <w:r w:rsidRPr="00B04DA1">
        <w:rPr>
          <w:sz w:val="28"/>
          <w:szCs w:val="28"/>
        </w:rPr>
        <w:t>поступающих</w:t>
      </w:r>
      <w:r>
        <w:rPr>
          <w:sz w:val="28"/>
          <w:szCs w:val="28"/>
        </w:rPr>
        <w:t xml:space="preserve"> в ТИК, </w:t>
      </w:r>
      <w:r w:rsidRPr="00B04DA1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 xml:space="preserve">соблюдения установленного порядка информирования избирателей, </w:t>
      </w:r>
      <w:r w:rsidRPr="00BA141E">
        <w:rPr>
          <w:sz w:val="28"/>
          <w:szCs w:val="28"/>
        </w:rPr>
        <w:t>законности проведения предвыборной агитации на соответствующей территории</w:t>
      </w:r>
      <w:r>
        <w:rPr>
          <w:sz w:val="28"/>
          <w:szCs w:val="28"/>
        </w:rPr>
        <w:t xml:space="preserve"> (при необходимости).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 П</w:t>
      </w:r>
      <w:r w:rsidRPr="00B04DA1">
        <w:rPr>
          <w:sz w:val="28"/>
          <w:szCs w:val="28"/>
        </w:rPr>
        <w:t>редст</w:t>
      </w:r>
      <w:r>
        <w:rPr>
          <w:sz w:val="28"/>
          <w:szCs w:val="28"/>
        </w:rPr>
        <w:t>авление в контрольно-ревизионный</w:t>
      </w:r>
      <w:r w:rsidRPr="00B04DA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B04DA1">
        <w:rPr>
          <w:sz w:val="28"/>
          <w:szCs w:val="28"/>
        </w:rPr>
        <w:t xml:space="preserve"> Избирательной комиссии Ростовской области копий </w:t>
      </w:r>
      <w:r>
        <w:rPr>
          <w:sz w:val="28"/>
          <w:szCs w:val="28"/>
        </w:rPr>
        <w:t>материалов</w:t>
      </w:r>
      <w:r w:rsidRPr="00B04DA1">
        <w:rPr>
          <w:sz w:val="28"/>
          <w:szCs w:val="28"/>
        </w:rPr>
        <w:t xml:space="preserve"> по рассматриваемым </w:t>
      </w:r>
      <w:r>
        <w:rPr>
          <w:sz w:val="28"/>
          <w:szCs w:val="28"/>
        </w:rPr>
        <w:br/>
      </w:r>
      <w:r w:rsidRPr="00B04DA1">
        <w:rPr>
          <w:sz w:val="28"/>
          <w:szCs w:val="28"/>
        </w:rPr>
        <w:t>на местах жалобам, заявлениям</w:t>
      </w:r>
      <w:r>
        <w:rPr>
          <w:sz w:val="28"/>
          <w:szCs w:val="28"/>
        </w:rPr>
        <w:t>,</w:t>
      </w:r>
      <w:r w:rsidRPr="00B04DA1">
        <w:rPr>
          <w:sz w:val="28"/>
          <w:szCs w:val="28"/>
        </w:rPr>
        <w:t xml:space="preserve"> и</w:t>
      </w:r>
      <w:r>
        <w:rPr>
          <w:sz w:val="28"/>
          <w:szCs w:val="28"/>
        </w:rPr>
        <w:t>ным обращениям, касающим</w:t>
      </w:r>
      <w:r w:rsidRPr="00B04DA1">
        <w:rPr>
          <w:sz w:val="28"/>
          <w:szCs w:val="28"/>
        </w:rPr>
        <w:t xml:space="preserve">ся соблюдения </w:t>
      </w:r>
      <w:r>
        <w:rPr>
          <w:sz w:val="28"/>
          <w:szCs w:val="28"/>
        </w:rPr>
        <w:t xml:space="preserve">установленного </w:t>
      </w:r>
      <w:r w:rsidRPr="00B04DA1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информирования избирателей, </w:t>
      </w:r>
      <w:r w:rsidRPr="00B04DA1">
        <w:rPr>
          <w:sz w:val="28"/>
          <w:szCs w:val="28"/>
        </w:rPr>
        <w:t>п</w:t>
      </w:r>
      <w:r>
        <w:rPr>
          <w:sz w:val="28"/>
          <w:szCs w:val="28"/>
        </w:rPr>
        <w:t>роведения предвыборной агитации.</w:t>
      </w:r>
    </w:p>
    <w:p w:rsidR="00DE5777" w:rsidRPr="00B04DA1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2.1.9. </w:t>
      </w:r>
      <w:r w:rsidRPr="00540159">
        <w:rPr>
          <w:sz w:val="28"/>
          <w:szCs w:val="28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2.1.10. Уведомление контрольно-ревизионного отдела</w:t>
      </w:r>
      <w:r w:rsidRPr="00B04DA1">
        <w:rPr>
          <w:sz w:val="28"/>
          <w:szCs w:val="28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</w:t>
      </w:r>
      <w:r>
        <w:rPr>
          <w:sz w:val="28"/>
          <w:szCs w:val="28"/>
        </w:rPr>
        <w:t xml:space="preserve">информировании избирателей, </w:t>
      </w:r>
      <w:r w:rsidRPr="00B04DA1">
        <w:rPr>
          <w:sz w:val="28"/>
          <w:szCs w:val="28"/>
        </w:rPr>
        <w:t>проведении предвыборной агитации</w:t>
      </w:r>
      <w:r>
        <w:rPr>
          <w:sz w:val="28"/>
          <w:szCs w:val="28"/>
        </w:rPr>
        <w:t>.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2.1.11. Рассмотрение во взаимодействии с контрольно-ревизионным отделом Избирательной комиссии Ростовской области</w:t>
      </w:r>
      <w:r w:rsidRPr="00B04DA1">
        <w:rPr>
          <w:sz w:val="28"/>
          <w:szCs w:val="28"/>
        </w:rPr>
        <w:t xml:space="preserve"> </w:t>
      </w:r>
      <w:r w:rsidRPr="00152407">
        <w:rPr>
          <w:sz w:val="28"/>
          <w:szCs w:val="28"/>
        </w:rPr>
        <w:t xml:space="preserve">жалоб, заявлений </w:t>
      </w:r>
      <w:r>
        <w:rPr>
          <w:sz w:val="28"/>
          <w:szCs w:val="28"/>
        </w:rPr>
        <w:br/>
      </w:r>
      <w:r w:rsidRPr="00152407">
        <w:rPr>
          <w:sz w:val="28"/>
          <w:szCs w:val="28"/>
        </w:rPr>
        <w:t>и</w:t>
      </w:r>
      <w:r>
        <w:rPr>
          <w:sz w:val="28"/>
          <w:szCs w:val="28"/>
        </w:rPr>
        <w:t xml:space="preserve"> иных</w:t>
      </w:r>
      <w:r w:rsidRPr="00152407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по вопросам </w:t>
      </w:r>
      <w:r w:rsidRPr="00713F27">
        <w:rPr>
          <w:sz w:val="28"/>
          <w:szCs w:val="28"/>
        </w:rPr>
        <w:t>соблюдения установленного порядка информирования избирателей,</w:t>
      </w:r>
      <w:r>
        <w:rPr>
          <w:sz w:val="28"/>
          <w:szCs w:val="28"/>
        </w:rPr>
        <w:t xml:space="preserve"> </w:t>
      </w:r>
      <w:r w:rsidRPr="00152407">
        <w:rPr>
          <w:sz w:val="28"/>
          <w:szCs w:val="28"/>
        </w:rPr>
        <w:t xml:space="preserve">проведения предвыборной агитации </w:t>
      </w:r>
      <w:r>
        <w:rPr>
          <w:sz w:val="28"/>
          <w:szCs w:val="28"/>
        </w:rPr>
        <w:br/>
        <w:t xml:space="preserve">на соответствующей территории, </w:t>
      </w:r>
      <w:r w:rsidRPr="00B04DA1">
        <w:rPr>
          <w:sz w:val="28"/>
          <w:szCs w:val="28"/>
        </w:rPr>
        <w:t>поступающих в Избирательн</w:t>
      </w:r>
      <w:r>
        <w:rPr>
          <w:sz w:val="28"/>
          <w:szCs w:val="28"/>
        </w:rPr>
        <w:t>ую комиссию Ростовской области.</w:t>
      </w:r>
    </w:p>
    <w:p w:rsidR="00DE5777" w:rsidRDefault="00DE5777" w:rsidP="00DE5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выделением органами местного самоуправления </w:t>
      </w:r>
      <w:r>
        <w:rPr>
          <w:sz w:val="28"/>
          <w:szCs w:val="28"/>
        </w:rPr>
        <w:br/>
        <w:t xml:space="preserve">по предложению ТИК специальных мест для размещения печатных агитационных материалов на территории каждого избирательного участка, подготовка перечня специальных мест для доведения до сведения кандидатов, политических партий. </w:t>
      </w:r>
    </w:p>
    <w:p w:rsidR="00DE5777" w:rsidRDefault="00DE5777" w:rsidP="00DE5777">
      <w:pPr>
        <w:ind w:firstLine="709"/>
        <w:jc w:val="both"/>
        <w:rPr>
          <w:sz w:val="28"/>
          <w:szCs w:val="28"/>
        </w:rPr>
      </w:pPr>
    </w:p>
    <w:p w:rsidR="00DE5777" w:rsidRPr="007E1283" w:rsidRDefault="00DE5777" w:rsidP="00DE577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7E1283">
        <w:rPr>
          <w:sz w:val="28"/>
          <w:szCs w:val="28"/>
        </w:rPr>
        <w:t xml:space="preserve">. Порядок </w:t>
      </w:r>
      <w:r>
        <w:rPr>
          <w:sz w:val="28"/>
          <w:szCs w:val="28"/>
        </w:rPr>
        <w:t>проведения заседаний</w:t>
      </w:r>
      <w:r w:rsidRPr="007E1283">
        <w:rPr>
          <w:sz w:val="28"/>
          <w:szCs w:val="28"/>
        </w:rPr>
        <w:t xml:space="preserve"> Рабочей группы</w:t>
      </w:r>
    </w:p>
    <w:p w:rsidR="00DE5777" w:rsidRPr="007E1283" w:rsidRDefault="00DE5777" w:rsidP="00DE5777">
      <w:pPr>
        <w:ind w:firstLine="720"/>
        <w:jc w:val="both"/>
        <w:rPr>
          <w:sz w:val="28"/>
          <w:szCs w:val="28"/>
        </w:rPr>
      </w:pPr>
    </w:p>
    <w:p w:rsidR="00DE5777" w:rsidRPr="00475CF3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1283">
        <w:rPr>
          <w:sz w:val="28"/>
          <w:szCs w:val="28"/>
        </w:rPr>
        <w:t xml:space="preserve">.1. Заседание Рабочей группы созывает руководитель Рабочей группы (в случае его отсутствия – заместитель </w:t>
      </w:r>
      <w:r>
        <w:rPr>
          <w:sz w:val="28"/>
          <w:szCs w:val="28"/>
        </w:rPr>
        <w:t>р</w:t>
      </w:r>
      <w:r w:rsidRPr="007E1283">
        <w:rPr>
          <w:sz w:val="28"/>
          <w:szCs w:val="28"/>
        </w:rPr>
        <w:t>уководителя Рабочей группы</w:t>
      </w:r>
      <w:r w:rsidRPr="00475CF3">
        <w:rPr>
          <w:sz w:val="28"/>
          <w:szCs w:val="28"/>
        </w:rPr>
        <w:t>). Заседание Рабочей группы созывается по мере необходимости.</w:t>
      </w:r>
    </w:p>
    <w:p w:rsidR="00DE5777" w:rsidRPr="00475CF3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CF3">
        <w:rPr>
          <w:sz w:val="28"/>
          <w:szCs w:val="28"/>
        </w:rPr>
        <w:t>.2. </w:t>
      </w:r>
      <w:r>
        <w:rPr>
          <w:sz w:val="28"/>
          <w:szCs w:val="28"/>
        </w:rPr>
        <w:t>Рассмотрение вопросов на заседаниях</w:t>
      </w:r>
      <w:r w:rsidRPr="00475CF3">
        <w:rPr>
          <w:sz w:val="28"/>
          <w:szCs w:val="28"/>
        </w:rPr>
        <w:t xml:space="preserve"> Рабочей групп</w:t>
      </w:r>
      <w:r>
        <w:rPr>
          <w:sz w:val="28"/>
          <w:szCs w:val="28"/>
        </w:rPr>
        <w:t xml:space="preserve">ы осуществляется коллегиально, </w:t>
      </w:r>
      <w:r w:rsidRPr="00475CF3">
        <w:rPr>
          <w:sz w:val="28"/>
          <w:szCs w:val="28"/>
        </w:rPr>
        <w:t xml:space="preserve">на основе открытого </w:t>
      </w:r>
      <w:r>
        <w:rPr>
          <w:sz w:val="28"/>
          <w:szCs w:val="28"/>
        </w:rPr>
        <w:t xml:space="preserve">их обсуждения </w:t>
      </w:r>
      <w:r>
        <w:rPr>
          <w:sz w:val="28"/>
          <w:szCs w:val="28"/>
        </w:rPr>
        <w:br/>
      </w:r>
      <w:r w:rsidRPr="00475CF3">
        <w:rPr>
          <w:sz w:val="28"/>
          <w:szCs w:val="28"/>
        </w:rPr>
        <w:t>и основывается на принципах объективности, достоверности, оперативности.</w:t>
      </w:r>
    </w:p>
    <w:p w:rsidR="00DE5777" w:rsidRPr="00475CF3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CF3">
        <w:rPr>
          <w:sz w:val="28"/>
          <w:szCs w:val="28"/>
        </w:rPr>
        <w:t>.3.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CF3">
        <w:rPr>
          <w:sz w:val="28"/>
          <w:szCs w:val="28"/>
        </w:rPr>
        <w:t>.4. В случае</w:t>
      </w:r>
      <w:proofErr w:type="gramStart"/>
      <w:r w:rsidRPr="00475CF3">
        <w:rPr>
          <w:sz w:val="28"/>
          <w:szCs w:val="28"/>
        </w:rPr>
        <w:t>,</w:t>
      </w:r>
      <w:proofErr w:type="gramEnd"/>
      <w:r w:rsidRPr="00475CF3">
        <w:rPr>
          <w:sz w:val="28"/>
          <w:szCs w:val="28"/>
        </w:rPr>
        <w:t xml:space="preserve"> если член Рабочей группы не имеет возможности присутствовать на заседании Рабочей группы, он обязан заблаговременно известить об этом руководителя</w:t>
      </w:r>
      <w:r w:rsidRPr="003D5515">
        <w:rPr>
          <w:sz w:val="28"/>
          <w:szCs w:val="28"/>
        </w:rPr>
        <w:t xml:space="preserve"> Рабочей группы с указанием причины.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896E39">
        <w:rPr>
          <w:sz w:val="28"/>
          <w:szCs w:val="28"/>
        </w:rPr>
        <w:t xml:space="preserve">Члены Рабочей группы вправе высказывать мнения, задавать вопросы, касающиеся </w:t>
      </w:r>
      <w:r>
        <w:rPr>
          <w:sz w:val="28"/>
          <w:szCs w:val="28"/>
        </w:rPr>
        <w:t>предмета рассмотрения</w:t>
      </w:r>
      <w:r w:rsidRPr="00896E39">
        <w:rPr>
          <w:sz w:val="28"/>
          <w:szCs w:val="28"/>
        </w:rPr>
        <w:t xml:space="preserve">, вносить предложения </w:t>
      </w:r>
      <w:r>
        <w:rPr>
          <w:sz w:val="28"/>
          <w:szCs w:val="28"/>
        </w:rPr>
        <w:br/>
      </w:r>
      <w:r w:rsidRPr="00896E39">
        <w:rPr>
          <w:sz w:val="28"/>
          <w:szCs w:val="28"/>
        </w:rPr>
        <w:t>по вопросам, отнесенным к компетенции Рабочей группы, предлагать проведение по ним голосования.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896E39">
        <w:rPr>
          <w:sz w:val="28"/>
          <w:szCs w:val="28"/>
        </w:rPr>
        <w:t xml:space="preserve">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>
        <w:rPr>
          <w:sz w:val="28"/>
          <w:szCs w:val="28"/>
        </w:rPr>
        <w:t>рассмотрения вопроса.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 w:rsidRPr="00896E39">
        <w:rPr>
          <w:sz w:val="28"/>
          <w:szCs w:val="28"/>
        </w:rPr>
        <w:lastRenderedPageBreak/>
        <w:t xml:space="preserve">Мнения специалистов и экспертов принимаются Рабочей группой </w:t>
      </w:r>
      <w:r>
        <w:rPr>
          <w:sz w:val="28"/>
          <w:szCs w:val="28"/>
        </w:rPr>
        <w:br/>
      </w:r>
      <w:r w:rsidRPr="00896E39">
        <w:rPr>
          <w:sz w:val="28"/>
          <w:szCs w:val="28"/>
        </w:rPr>
        <w:t xml:space="preserve">к сведению, но не являются обязательными для вынесения окончательного </w:t>
      </w:r>
      <w:r>
        <w:rPr>
          <w:sz w:val="28"/>
          <w:szCs w:val="28"/>
        </w:rPr>
        <w:t>решения</w:t>
      </w:r>
      <w:r w:rsidRPr="00896E39">
        <w:rPr>
          <w:sz w:val="28"/>
          <w:szCs w:val="28"/>
        </w:rPr>
        <w:t>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Pr="00484596">
        <w:rPr>
          <w:sz w:val="28"/>
          <w:szCs w:val="28"/>
        </w:rPr>
        <w:t xml:space="preserve">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>
        <w:rPr>
          <w:sz w:val="28"/>
          <w:szCs w:val="28"/>
        </w:rPr>
        <w:t xml:space="preserve">доверенные лица кандидатов, политической партии, </w:t>
      </w:r>
      <w:r w:rsidRPr="00484596">
        <w:rPr>
          <w:sz w:val="28"/>
          <w:szCs w:val="28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>
        <w:rPr>
          <w:sz w:val="28"/>
          <w:szCs w:val="28"/>
        </w:rPr>
        <w:t>приглашенных</w:t>
      </w:r>
      <w:r w:rsidRPr="00484596">
        <w:rPr>
          <w:sz w:val="28"/>
          <w:szCs w:val="28"/>
        </w:rPr>
        <w:t xml:space="preserve"> лиц составляется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и подписывается руководителем Рабочей группы либо его заместителем накануне очередного заседания.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Pr="00484596">
        <w:rPr>
          <w:sz w:val="28"/>
          <w:szCs w:val="28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на ее заседаниях.</w:t>
      </w:r>
      <w:r>
        <w:rPr>
          <w:sz w:val="28"/>
          <w:szCs w:val="28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Pr="00484596">
        <w:rPr>
          <w:sz w:val="28"/>
          <w:szCs w:val="28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48459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84596">
        <w:rPr>
          <w:sz w:val="28"/>
          <w:szCs w:val="28"/>
        </w:rPr>
        <w:t xml:space="preserve">Поступившие в </w:t>
      </w:r>
      <w:r>
        <w:rPr>
          <w:sz w:val="28"/>
          <w:szCs w:val="28"/>
        </w:rPr>
        <w:t>ТИК</w:t>
      </w:r>
      <w:r w:rsidRPr="00484596">
        <w:rPr>
          <w:sz w:val="28"/>
          <w:szCs w:val="28"/>
        </w:rPr>
        <w:t xml:space="preserve"> обращения и иные документы рассматриваются на заседаниях Рабочей группы по поручению председателя</w:t>
      </w:r>
      <w:r>
        <w:rPr>
          <w:sz w:val="28"/>
          <w:szCs w:val="28"/>
        </w:rPr>
        <w:t xml:space="preserve"> ТИК</w:t>
      </w:r>
      <w:r w:rsidRPr="00484596">
        <w:rPr>
          <w:sz w:val="28"/>
          <w:szCs w:val="28"/>
        </w:rPr>
        <w:t xml:space="preserve">, а в его отсутствие – заместителя председателя </w:t>
      </w:r>
      <w:r>
        <w:rPr>
          <w:sz w:val="28"/>
          <w:szCs w:val="28"/>
        </w:rPr>
        <w:t>ТИК</w:t>
      </w:r>
      <w:r w:rsidRPr="00484596">
        <w:rPr>
          <w:sz w:val="28"/>
          <w:szCs w:val="28"/>
        </w:rPr>
        <w:t xml:space="preserve">, секретаря </w:t>
      </w:r>
      <w:r>
        <w:rPr>
          <w:sz w:val="28"/>
          <w:szCs w:val="28"/>
        </w:rPr>
        <w:t>ТИК</w:t>
      </w:r>
      <w:r w:rsidRPr="00484596">
        <w:rPr>
          <w:sz w:val="28"/>
          <w:szCs w:val="28"/>
        </w:rPr>
        <w:t>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 w:rsidRPr="00484596">
        <w:rPr>
          <w:sz w:val="28"/>
          <w:szCs w:val="28"/>
        </w:rPr>
        <w:t xml:space="preserve">Подготовка к заседаниям Рабочей группы ведется в соответствии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с поручениями руководителя Рабоч</w:t>
      </w:r>
      <w:r>
        <w:rPr>
          <w:sz w:val="28"/>
          <w:szCs w:val="28"/>
        </w:rPr>
        <w:t>ей группы членом Р</w:t>
      </w:r>
      <w:r w:rsidRPr="00484596">
        <w:rPr>
          <w:sz w:val="28"/>
          <w:szCs w:val="28"/>
        </w:rPr>
        <w:t xml:space="preserve">абочей группы, ответственным за подготовку конкретного вопроса, а также другими членами Рабочей группы, </w:t>
      </w:r>
      <w:r>
        <w:rPr>
          <w:sz w:val="28"/>
          <w:szCs w:val="28"/>
        </w:rPr>
        <w:t>членами ТИК</w:t>
      </w:r>
      <w:r w:rsidRPr="004845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членами </w:t>
      </w:r>
      <w:r w:rsidRPr="00484596">
        <w:rPr>
          <w:sz w:val="28"/>
          <w:szCs w:val="28"/>
        </w:rPr>
        <w:t>соответствующи</w:t>
      </w:r>
      <w:r>
        <w:rPr>
          <w:sz w:val="28"/>
          <w:szCs w:val="28"/>
        </w:rPr>
        <w:t>х участковых</w:t>
      </w:r>
      <w:r w:rsidRPr="00484596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х</w:t>
      </w:r>
      <w:r w:rsidRPr="0048459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484596">
        <w:rPr>
          <w:sz w:val="28"/>
          <w:szCs w:val="28"/>
        </w:rPr>
        <w:t>, а также привлекаемыми специалистами</w:t>
      </w:r>
      <w:r>
        <w:rPr>
          <w:sz w:val="28"/>
          <w:szCs w:val="28"/>
        </w:rPr>
        <w:t xml:space="preserve"> или экспертами</w:t>
      </w:r>
      <w:r w:rsidRPr="00484596">
        <w:rPr>
          <w:sz w:val="28"/>
          <w:szCs w:val="28"/>
        </w:rPr>
        <w:t xml:space="preserve">. К заседанию Рабочей группы готовятся документы, необходимые для рассмотрения </w:t>
      </w:r>
      <w:r>
        <w:rPr>
          <w:sz w:val="28"/>
          <w:szCs w:val="28"/>
        </w:rPr>
        <w:t>вопроса</w:t>
      </w:r>
      <w:r w:rsidRPr="00484596">
        <w:rPr>
          <w:sz w:val="28"/>
          <w:szCs w:val="28"/>
        </w:rPr>
        <w:t xml:space="preserve">, проект решения Рабочей группы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 xml:space="preserve">по рассматриваемому </w:t>
      </w:r>
      <w:r>
        <w:rPr>
          <w:sz w:val="28"/>
          <w:szCs w:val="28"/>
        </w:rPr>
        <w:t>вопросу</w:t>
      </w:r>
      <w:r w:rsidRPr="00484596">
        <w:rPr>
          <w:sz w:val="28"/>
          <w:szCs w:val="28"/>
        </w:rPr>
        <w:t>, а в необходимых случаях – заключения специалистов.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3.11. </w:t>
      </w:r>
      <w:r w:rsidRPr="00484596">
        <w:rPr>
          <w:sz w:val="28"/>
          <w:szCs w:val="28"/>
        </w:rPr>
        <w:t>Срок рассмотрения обращений, поступающих в Рабочую группу, определяется в</w:t>
      </w:r>
      <w:r>
        <w:rPr>
          <w:sz w:val="28"/>
          <w:szCs w:val="28"/>
        </w:rPr>
        <w:t xml:space="preserve"> соответствии с законодательством о выборах.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3.12. </w:t>
      </w:r>
      <w:r w:rsidRPr="00484596">
        <w:rPr>
          <w:sz w:val="28"/>
          <w:szCs w:val="28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>
        <w:rPr>
          <w:sz w:val="28"/>
          <w:szCs w:val="28"/>
        </w:rPr>
        <w:t>а</w:t>
      </w:r>
      <w:r w:rsidRPr="00484596">
        <w:rPr>
          <w:sz w:val="28"/>
          <w:szCs w:val="28"/>
        </w:rPr>
        <w:t xml:space="preserve"> ее членов. В протоколе указываются: дата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lastRenderedPageBreak/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 xml:space="preserve">по внесенным предложениям, а также итоговое решение Рабочей группы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>
        <w:rPr>
          <w:sz w:val="28"/>
          <w:szCs w:val="28"/>
        </w:rPr>
        <w:t xml:space="preserve"> заседания</w:t>
      </w:r>
      <w:r w:rsidRPr="00484596">
        <w:rPr>
          <w:sz w:val="28"/>
          <w:szCs w:val="28"/>
        </w:rPr>
        <w:t>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3.13. </w:t>
      </w:r>
      <w:proofErr w:type="gramStart"/>
      <w:r>
        <w:rPr>
          <w:sz w:val="28"/>
          <w:szCs w:val="28"/>
        </w:rPr>
        <w:t xml:space="preserve">По результатам рассмотрения обращений (иных вопросов)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Рабочей группы принимается соответствующее решение</w:t>
      </w:r>
      <w:r w:rsidRPr="00C36613">
        <w:rPr>
          <w:sz w:val="28"/>
          <w:szCs w:val="28"/>
        </w:rPr>
        <w:t xml:space="preserve"> </w:t>
      </w:r>
      <w:r w:rsidRPr="00484596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(о направлении ответа заявителю, об обращении</w:t>
      </w:r>
      <w:r w:rsidRPr="008D2A66">
        <w:t xml:space="preserve"> </w:t>
      </w:r>
      <w:r>
        <w:br/>
      </w:r>
      <w:r w:rsidRPr="008D2A66">
        <w:rPr>
          <w:sz w:val="28"/>
          <w:szCs w:val="28"/>
        </w:rPr>
        <w:t xml:space="preserve">в правоохранительные органы, суд, федеральный орган по контролю </w:t>
      </w:r>
      <w:r>
        <w:rPr>
          <w:sz w:val="28"/>
          <w:szCs w:val="28"/>
        </w:rPr>
        <w:br/>
      </w:r>
      <w:r w:rsidRPr="008D2A66">
        <w:rPr>
          <w:sz w:val="28"/>
          <w:szCs w:val="28"/>
        </w:rPr>
        <w:t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</w:t>
      </w:r>
      <w:proofErr w:type="gramEnd"/>
      <w:r w:rsidRPr="008D2A66">
        <w:rPr>
          <w:sz w:val="28"/>
          <w:szCs w:val="28"/>
        </w:rPr>
        <w:t xml:space="preserve"> периодического печатного издания, редакции сетевого издания, </w:t>
      </w:r>
      <w:r>
        <w:rPr>
          <w:sz w:val="28"/>
          <w:szCs w:val="28"/>
        </w:rPr>
        <w:br/>
      </w:r>
      <w:r w:rsidRPr="008D2A66">
        <w:rPr>
          <w:sz w:val="28"/>
          <w:szCs w:val="28"/>
        </w:rPr>
        <w:t xml:space="preserve">их должностных лиц, а также иных лиц к ответственности в соответствии </w:t>
      </w:r>
      <w:r>
        <w:rPr>
          <w:sz w:val="28"/>
          <w:szCs w:val="28"/>
        </w:rPr>
        <w:br/>
      </w:r>
      <w:r w:rsidRPr="008D2A66">
        <w:rPr>
          <w:sz w:val="28"/>
          <w:szCs w:val="28"/>
        </w:rPr>
        <w:t>с законодательс</w:t>
      </w:r>
      <w:r>
        <w:rPr>
          <w:sz w:val="28"/>
          <w:szCs w:val="28"/>
        </w:rPr>
        <w:t xml:space="preserve">твом Российской Федерации, иное решение), которое </w:t>
      </w:r>
      <w:r w:rsidRPr="00484596">
        <w:rPr>
          <w:sz w:val="28"/>
          <w:szCs w:val="28"/>
        </w:rPr>
        <w:t xml:space="preserve">подписывается руководителем Рабочей группы </w:t>
      </w:r>
      <w:r>
        <w:rPr>
          <w:sz w:val="28"/>
          <w:szCs w:val="28"/>
        </w:rPr>
        <w:t xml:space="preserve">(председательствующим на заседании Рабочей группы) </w:t>
      </w:r>
      <w:r w:rsidRPr="00484596">
        <w:rPr>
          <w:sz w:val="28"/>
          <w:szCs w:val="28"/>
        </w:rPr>
        <w:t>и секретарем заседания.</w:t>
      </w:r>
    </w:p>
    <w:p w:rsidR="00DE5777" w:rsidRPr="00484596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3.14. </w:t>
      </w:r>
      <w:r w:rsidRPr="00484596">
        <w:rPr>
          <w:sz w:val="28"/>
          <w:szCs w:val="28"/>
        </w:rPr>
        <w:t xml:space="preserve">Решение Рабочей группы принимается большинством голосов </w:t>
      </w:r>
      <w:r>
        <w:rPr>
          <w:sz w:val="28"/>
          <w:szCs w:val="28"/>
        </w:rPr>
        <w:br/>
      </w:r>
      <w:r w:rsidRPr="00484596">
        <w:rPr>
          <w:sz w:val="28"/>
          <w:szCs w:val="28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>
        <w:rPr>
          <w:sz w:val="28"/>
          <w:szCs w:val="28"/>
        </w:rPr>
        <w:t>бочей группы является решающим.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3.15. </w:t>
      </w:r>
      <w:r w:rsidRPr="001A7451">
        <w:rPr>
          <w:sz w:val="28"/>
          <w:szCs w:val="28"/>
        </w:rPr>
        <w:t xml:space="preserve">В случаях, установленных законом, решение Рабочей группы, а при необходимости и соответствующий проект постановления </w:t>
      </w:r>
      <w:r>
        <w:rPr>
          <w:sz w:val="28"/>
          <w:szCs w:val="28"/>
        </w:rPr>
        <w:t>ТИК</w:t>
      </w:r>
      <w:r w:rsidRPr="001A7451">
        <w:rPr>
          <w:sz w:val="28"/>
          <w:szCs w:val="28"/>
        </w:rPr>
        <w:t xml:space="preserve"> выносятся на заседание </w:t>
      </w:r>
      <w:r>
        <w:rPr>
          <w:sz w:val="28"/>
          <w:szCs w:val="28"/>
        </w:rPr>
        <w:t>ТИК</w:t>
      </w:r>
      <w:r w:rsidRPr="001A7451">
        <w:rPr>
          <w:sz w:val="28"/>
          <w:szCs w:val="28"/>
        </w:rPr>
        <w:t xml:space="preserve"> в установленном порядке. С докладом по этому вопросу выступает руководитель Рабочей группы или иной член </w:t>
      </w:r>
      <w:r>
        <w:rPr>
          <w:sz w:val="28"/>
          <w:szCs w:val="28"/>
        </w:rPr>
        <w:t>ТИК</w:t>
      </w:r>
      <w:r w:rsidRPr="001A7451">
        <w:rPr>
          <w:sz w:val="28"/>
          <w:szCs w:val="28"/>
        </w:rPr>
        <w:t xml:space="preserve"> с правом решающего голоса.</w:t>
      </w:r>
    </w:p>
    <w:p w:rsidR="00DE5777" w:rsidRDefault="00DE5777" w:rsidP="00DE5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 Протоколы, решения и другие документы, касающиеся деятельности Рабочей группы, </w:t>
      </w:r>
      <w:r w:rsidRPr="00484596">
        <w:rPr>
          <w:sz w:val="28"/>
          <w:szCs w:val="28"/>
        </w:rPr>
        <w:t xml:space="preserve">подлежат хранению в порядке, установленном </w:t>
      </w:r>
      <w:r>
        <w:rPr>
          <w:sz w:val="28"/>
          <w:szCs w:val="28"/>
        </w:rPr>
        <w:t>инструкцией по делопроизводству в ТИК</w:t>
      </w:r>
      <w:r w:rsidRPr="00484596">
        <w:rPr>
          <w:sz w:val="28"/>
          <w:szCs w:val="28"/>
        </w:rPr>
        <w:t>.</w:t>
      </w:r>
    </w:p>
    <w:p w:rsidR="00DE5777" w:rsidRPr="008A2A37" w:rsidRDefault="00DE5777" w:rsidP="00DE5777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ind w:firstLine="709"/>
        <w:jc w:val="both"/>
        <w:rPr>
          <w:sz w:val="28"/>
          <w:szCs w:val="28"/>
        </w:rPr>
      </w:pPr>
    </w:p>
    <w:p w:rsidR="002A4A4B" w:rsidRDefault="002A4A4B"/>
    <w:sectPr w:rsidR="002A4A4B" w:rsidSect="000772FD">
      <w:headerReference w:type="even" r:id="rId4"/>
      <w:headerReference w:type="default" r:id="rId5"/>
      <w:pgSz w:w="11907" w:h="16840" w:code="9"/>
      <w:pgMar w:top="720" w:right="1134" w:bottom="993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B6" w:rsidRDefault="00DE57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16B6" w:rsidRDefault="00DE577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B6" w:rsidRDefault="00DE57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F16B6" w:rsidRDefault="00DE5777" w:rsidP="00F657F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5777"/>
    <w:rsid w:val="002A4A4B"/>
    <w:rsid w:val="0076263C"/>
    <w:rsid w:val="00877CE2"/>
    <w:rsid w:val="00DA4191"/>
    <w:rsid w:val="00DE5777"/>
    <w:rsid w:val="00F5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777"/>
    <w:pPr>
      <w:keepNext/>
      <w:spacing w:after="120" w:line="360" w:lineRule="auto"/>
      <w:jc w:val="center"/>
      <w:outlineLvl w:val="0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777"/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a3">
    <w:name w:val="header"/>
    <w:basedOn w:val="a"/>
    <w:link w:val="a4"/>
    <w:rsid w:val="00DE57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5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5777"/>
  </w:style>
  <w:style w:type="paragraph" w:customStyle="1" w:styleId="ConsNormal">
    <w:name w:val="ConsNormal"/>
    <w:rsid w:val="00DE5777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tik_sulin</dc:creator>
  <cp:lastModifiedBy>tik_sulin</cp:lastModifiedBy>
  <cp:revision>1</cp:revision>
  <dcterms:created xsi:type="dcterms:W3CDTF">2026-06-29T17:17:00Z</dcterms:created>
  <dcterms:modified xsi:type="dcterms:W3CDTF">2026-06-29T17:18:00Z</dcterms:modified>
</cp:coreProperties>
</file>